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“奥运之星”2025年成都市青少年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1760" w:firstLineChars="4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体操锦标赛裁判员公示名单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现对奥运之星”2025年成都市青少年体操锦标赛裁判员名单进行公示，公示期为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日—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（名单附后）。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公示期间，如对名单存在异议，任何单位和个人均可以电话、书面或其他形式向我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K"/>
          <w:sz w:val="32"/>
          <w:szCs w:val="32"/>
        </w:rPr>
        <w:t>反映。以单位名义反映问题，请加盖单位公章；以个人名义反映问题，须署名和联系方式。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联系电话：028—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87397375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联系地址：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成都市草堂东路150号。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附件：奥运之星”2025年成都市青少年体操锦标赛裁判员公示名单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3840" w:firstLineChars="1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成都市少年儿童业余体育学校</w:t>
      </w:r>
      <w:r>
        <w:rPr>
          <w:rFonts w:hint="eastAsia" w:ascii="Times New Roman" w:hAnsi="Times New Roman" w:eastAsia="方正仿宋_GBK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2025年5月19日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附件：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1366" w:firstLineChars="427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奥运之星”2025年成都市青少年体操锦标赛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3603" w:firstLineChars="1126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裁判员公示名单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仲裁委员会：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岳礼生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徐 勇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蒋海棠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裁判员名单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操化类：</w:t>
      </w:r>
    </w:p>
    <w:p>
      <w:pPr>
        <w:rPr>
          <w:rFonts w:hint="default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裁  判  长：鲁莉（国际级）、杨易曦（国家一级）、</w:t>
      </w:r>
    </w:p>
    <w:p>
      <w:pP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技术裁判长：蒋磊（国际级）、朱燕岚（国家一级）</w:t>
      </w:r>
    </w:p>
    <w:p>
      <w:pPr>
        <w:rPr>
          <w:rFonts w:hint="default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艺术裁判长：陈未央（国际级）、姜杭（国家级）</w:t>
      </w:r>
    </w:p>
    <w:p>
      <w:pP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裁  判  员：濮晓濛（国家一级）、蒲柳（国家一级）、</w:t>
      </w:r>
    </w:p>
    <w:p>
      <w:pP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 xml:space="preserve">罗依菲（国家一级）、邱丹萌（国家一级）、李想（国家一级）            </w:t>
      </w:r>
    </w:p>
    <w:p>
      <w:pP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文游婷（国家一级）、王楚乔（国家一级）、李丽（国家一级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）</w:t>
      </w:r>
    </w:p>
    <w:p>
      <w:pPr>
        <w:ind w:firstLine="1920" w:firstLineChars="600"/>
        <w:rPr>
          <w:rFonts w:hint="default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快乐体操器械：</w:t>
      </w:r>
    </w:p>
    <w:p>
      <w:pPr>
        <w:rPr>
          <w:rFonts w:hint="default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裁  判  长：蒋磊（国际级）</w:t>
      </w:r>
    </w:p>
    <w:p>
      <w:pP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技术裁判长：</w:t>
      </w: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朱燕岚（国家一级）</w:t>
      </w:r>
    </w:p>
    <w:p>
      <w:pPr>
        <w:rPr>
          <w:rFonts w:hint="default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裁  判  员：陈未央（国际级）、刘彬（国家一级）、濮晓濛（国家一级）、王楚乔（国家一级）</w:t>
      </w:r>
    </w:p>
    <w:p>
      <w:pPr/>
    </w:p>
    <w:p>
      <w:pPr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525</Characters>
  <Lines>0</Lines>
  <Paragraphs>0</Paragraphs>
  <TotalTime>0</TotalTime>
  <ScaleCrop>false</ScaleCrop>
  <LinksUpToDate>false</LinksUpToDate>
  <CharactersWithSpaces>698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2025-05-20T12:41:00Z</dcterms:created>
  <dc:creator>honey曦曦</dc:creator>
  <cp:lastModifiedBy>iPhone</cp:lastModifiedBy>
  <dcterms:modified xsi:type="dcterms:W3CDTF">2025-05-20T21:33:22Z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27AD2AD289E5484CA49CA1746DE53725_13</vt:lpwstr>
  </property>
  <property fmtid="{D5CDD505-2E9C-101B-9397-08002B2CF9AE}" pid="4" name="KSOTemplateDocerSaveRecord">
    <vt:lpwstr>eyJoZGlkIjoiM2YwY2FjYjJiMTY1MjNiOTg0Y2VjYzBlODAwYjQ2NTYiLCJ1c2VySWQiOiIyOTU4MTI5NDIifQ==</vt:lpwstr>
  </property>
</Properties>
</file>